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934" w:rsidRDefault="00693E22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>ATTIVITA’ SVOLTA A.S. 2020/21</w:t>
      </w:r>
    </w:p>
    <w:p w:rsidR="009D6934" w:rsidRDefault="009D6934">
      <w:pPr>
        <w:rPr>
          <w:rFonts w:ascii="Tw Cen MT" w:hAnsi="Tw Cen MT"/>
        </w:rPr>
      </w:pPr>
    </w:p>
    <w:tbl>
      <w:tblPr>
        <w:tblW w:w="102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5110"/>
        <w:gridCol w:w="2914"/>
      </w:tblGrid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4"/>
              <w:widowControl w:val="0"/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Docenti: </w:t>
            </w:r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>Allegrett</w:t>
            </w:r>
            <w:r w:rsidR="007D1897">
              <w:rPr>
                <w:rFonts w:ascii="Tw Cen MT" w:hAnsi="Tw Cen MT" w:cs="Calibri"/>
                <w:b w:val="0"/>
                <w:sz w:val="24"/>
                <w:szCs w:val="24"/>
              </w:rPr>
              <w:t xml:space="preserve">i Letizia – Cinzia Apicella </w:t>
            </w:r>
            <w:r>
              <w:rPr>
                <w:rFonts w:ascii="Tw Cen MT" w:hAnsi="Tw Cen MT" w:cs="Calibri"/>
                <w:b w:val="0"/>
                <w:sz w:val="24"/>
                <w:szCs w:val="24"/>
              </w:rPr>
              <w:t xml:space="preserve"> ITP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Disciplina insegnata: </w:t>
            </w:r>
            <w:proofErr w:type="spellStart"/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>Geopedologia</w:t>
            </w:r>
            <w:proofErr w:type="spellEnd"/>
            <w:r w:rsidR="00693E22">
              <w:rPr>
                <w:rFonts w:ascii="Tw Cen MT" w:hAnsi="Tw Cen MT" w:cs="Calibri"/>
                <w:b w:val="0"/>
                <w:sz w:val="24"/>
                <w:szCs w:val="24"/>
              </w:rPr>
              <w:t>, economia estimo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b w:val="0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Libro/i di testo in uso: </w:t>
            </w:r>
            <w:r w:rsidR="007D1897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 xml:space="preserve">Gestione dell’ambiente e del territorio- Elena </w:t>
            </w:r>
            <w:proofErr w:type="spellStart"/>
            <w:r w:rsidR="007D1897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Stoppioni</w:t>
            </w:r>
            <w:proofErr w:type="spellEnd"/>
            <w:r w:rsidR="007D1897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- Zanichelli</w:t>
            </w:r>
          </w:p>
        </w:tc>
      </w:tr>
      <w:tr w:rsidR="009D6934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Classe e </w:t>
            </w:r>
            <w:proofErr w:type="spellStart"/>
            <w:r>
              <w:rPr>
                <w:rFonts w:ascii="Tw Cen MT" w:hAnsi="Tw Cen MT" w:cs="Calibri"/>
                <w:sz w:val="24"/>
                <w:szCs w:val="24"/>
              </w:rPr>
              <w:t>Sez</w:t>
            </w:r>
            <w:proofErr w:type="spellEnd"/>
            <w:r>
              <w:rPr>
                <w:rFonts w:ascii="Tw Cen MT" w:hAnsi="Tw Cen MT" w:cs="Calibri"/>
                <w:sz w:val="24"/>
                <w:szCs w:val="24"/>
              </w:rPr>
              <w:t xml:space="preserve"> .</w:t>
            </w:r>
          </w:p>
          <w:p w:rsidR="009D6934" w:rsidRDefault="007D1897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3^ AD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Indirizzo di studio</w:t>
            </w:r>
          </w:p>
          <w:p w:rsidR="009D6934" w:rsidRDefault="00693E22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Costruzioni, ambiente e territorio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N. studenti</w:t>
            </w:r>
          </w:p>
          <w:p w:rsidR="009D6934" w:rsidRDefault="007D1897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</w:tr>
    </w:tbl>
    <w:p w:rsidR="009D6934" w:rsidRDefault="009D6934">
      <w:pPr>
        <w:rPr>
          <w:rFonts w:ascii="Tw Cen MT" w:hAnsi="Tw Cen MT"/>
        </w:rPr>
      </w:pPr>
    </w:p>
    <w:tbl>
      <w:tblPr>
        <w:tblW w:w="10207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395"/>
        <w:gridCol w:w="2692"/>
        <w:gridCol w:w="3120"/>
      </w:tblGrid>
      <w:tr w:rsidR="009D693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Conoscenze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(sapere)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Abilità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 fare)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0"/>
              </w:rPr>
            </w:pPr>
            <w:r>
              <w:rPr>
                <w:rFonts w:ascii="Tw Cen MT" w:hAnsi="Tw Cen MT"/>
                <w:b/>
              </w:rPr>
              <w:t>Competenze</w:t>
            </w:r>
          </w:p>
          <w:p w:rsidR="009D6934" w:rsidRDefault="00CC096E">
            <w:pPr>
              <w:widowControl w:val="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 w:val="20"/>
              </w:rPr>
              <w:t>(essere in grado di ....</w:t>
            </w:r>
          </w:p>
        </w:tc>
      </w:tr>
      <w:tr w:rsidR="000C001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4" w:rsidRDefault="000C0014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Gli ecosistemi: cosa sono e quali sono i principi che li regolano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E9B" w:rsidRDefault="000C0014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descrivere le caratteristiche</w:t>
            </w:r>
            <w:r w:rsidR="00300E9B">
              <w:rPr>
                <w:rFonts w:ascii="Calibri" w:hAnsi="Calibri" w:cs="Calibri"/>
              </w:rPr>
              <w:t xml:space="preserve"> principali di un ecosistema</w:t>
            </w:r>
          </w:p>
          <w:p w:rsidR="00300E9B" w:rsidRDefault="00300E9B" w:rsidP="007043BB">
            <w:pPr>
              <w:rPr>
                <w:rFonts w:ascii="Calibri" w:hAnsi="Calibri" w:cs="Calibri"/>
              </w:rPr>
            </w:pPr>
          </w:p>
          <w:p w:rsidR="00300E9B" w:rsidRDefault="00300E9B" w:rsidP="007043BB">
            <w:pPr>
              <w:rPr>
                <w:rFonts w:ascii="Calibri" w:hAnsi="Calibri" w:cs="Calibri"/>
              </w:rPr>
            </w:pPr>
          </w:p>
          <w:p w:rsidR="00300E9B" w:rsidRDefault="00300E9B" w:rsidP="007043BB">
            <w:pPr>
              <w:rPr>
                <w:rFonts w:ascii="Calibri" w:hAnsi="Calibri" w:cs="Calibri"/>
              </w:rPr>
            </w:pPr>
          </w:p>
          <w:p w:rsidR="000C0014" w:rsidRDefault="000C0014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4" w:rsidRDefault="003F3497" w:rsidP="007043BB">
            <w:r>
              <w:t xml:space="preserve">Essere in grado di </w:t>
            </w:r>
            <w:r w:rsidR="00C5198C">
              <w:t>riconoscere gli ecosistemi</w:t>
            </w:r>
          </w:p>
        </w:tc>
      </w:tr>
      <w:tr w:rsidR="000C0014">
        <w:trPr>
          <w:trHeight w:val="1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4" w:rsidRDefault="000C0014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Definizione e classificazione dei paesaggi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4" w:rsidRDefault="000C0014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Saper riconoscere </w:t>
            </w:r>
            <w:r w:rsidR="003F3497">
              <w:rPr>
                <w:rFonts w:ascii="Calibri" w:hAnsi="Calibri" w:cs="Calibri"/>
              </w:rPr>
              <w:t>le principali caratteristiche paesaggistiche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4" w:rsidRDefault="000C0014" w:rsidP="007043BB"/>
        </w:tc>
      </w:tr>
      <w:tr w:rsid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4" w:rsidRDefault="000C0014">
            <w:pPr>
              <w:widowControl w:val="0"/>
              <w:snapToGrid w:val="0"/>
              <w:rPr>
                <w:rFonts w:ascii="Tw Cen MT" w:hAnsi="Tw Cen MT"/>
                <w:b/>
              </w:rPr>
            </w:pPr>
          </w:p>
          <w:p w:rsidR="000C0014" w:rsidRDefault="00A315BF" w:rsidP="00A315BF">
            <w:pPr>
              <w:widowControl w:val="0"/>
              <w:tabs>
                <w:tab w:val="left" w:pos="1331"/>
              </w:tabs>
              <w:snapToGrid w:val="0"/>
              <w:rPr>
                <w:rFonts w:ascii="Tw Cen MT" w:hAnsi="Tw Cen MT"/>
              </w:rPr>
            </w:pPr>
            <w:r>
              <w:rPr>
                <w:rFonts w:ascii="Calibri" w:hAnsi="Calibri" w:cs="Calibri"/>
              </w:rPr>
              <w:t xml:space="preserve">Principi di cartografia e cartografia tematica </w:t>
            </w:r>
            <w:r w:rsidR="003F3497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 xml:space="preserve"> dei Sistemi Informativi Territoriali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4" w:rsidRDefault="000C001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0C0014" w:rsidRDefault="000C001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0C0014" w:rsidRDefault="000C001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0C0014" w:rsidRDefault="000C0014">
            <w:pPr>
              <w:widowControl w:val="0"/>
              <w:rPr>
                <w:rFonts w:ascii="Tw Cen MT" w:hAnsi="Tw Cen MT"/>
                <w:szCs w:val="26"/>
              </w:rPr>
            </w:pPr>
          </w:p>
          <w:p w:rsidR="000C0014" w:rsidRDefault="000C0014" w:rsidP="002678CE">
            <w:pPr>
              <w:widowControl w:val="0"/>
              <w:snapToGrid w:val="0"/>
              <w:rPr>
                <w:rFonts w:ascii="Tw Cen MT" w:hAnsi="Tw Cen MT"/>
                <w:bCs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4" w:rsidRDefault="000C001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0C0014" w:rsidRDefault="003F3497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Saper operare</w:t>
            </w:r>
            <w:r w:rsidR="00C5198C">
              <w:rPr>
                <w:rFonts w:ascii="Tw Cen MT" w:hAnsi="Tw Cen MT"/>
                <w:sz w:val="24"/>
                <w:szCs w:val="24"/>
              </w:rPr>
              <w:t xml:space="preserve"> con </w:t>
            </w:r>
            <w:r w:rsidR="0006012D">
              <w:rPr>
                <w:rFonts w:ascii="Tw Cen MT" w:hAnsi="Tw Cen MT"/>
                <w:sz w:val="24"/>
                <w:szCs w:val="24"/>
              </w:rPr>
              <w:t>le carte tematiche e con i sistemi informativi territoriali</w:t>
            </w:r>
          </w:p>
          <w:p w:rsidR="000C0014" w:rsidRDefault="000C001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0C0014" w:rsidRDefault="000C0014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0C0014" w:rsidRDefault="000C0014" w:rsidP="002678CE">
            <w:pPr>
              <w:pStyle w:val="Testonotaapidipagina1"/>
              <w:widowControl w:val="0"/>
              <w:rPr>
                <w:rFonts w:ascii="Tw Cen MT" w:hAnsi="Tw Cen MT"/>
              </w:rPr>
            </w:pP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caratteristiche fisiche, chimiche e biologiche del suolo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3F3497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individuare le principali caratteristiche del suolo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06012D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Saper individuare le principali caratteristiche ai fini edilizi</w:t>
            </w: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Pr="000C0014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 pedogenetico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06012D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Conoscere i principali fattori della pedogenesi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06012D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Essere in grado di riconoscere alcune caratteristiche in base al processo pedogenetico</w:t>
            </w: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Pr="000C0014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Fattori della pedogenesi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A315BF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A315BF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A315BF" w:rsidRPr="000C0014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A315BF" w:rsidRDefault="00A315BF" w:rsidP="000C001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Pr="000C0014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forme di degrado del suolo</w:t>
            </w:r>
          </w:p>
          <w:p w:rsidR="00A315BF" w:rsidRDefault="00A315BF" w:rsidP="007043BB">
            <w:pPr>
              <w:rPr>
                <w:rFonts w:ascii="Calibri" w:hAnsi="Calibri" w:cs="Calibri"/>
              </w:rPr>
            </w:pPr>
          </w:p>
          <w:p w:rsidR="00A315BF" w:rsidRDefault="003F3497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Gestione sostenibile del suolo nell’agroecosistema</w:t>
            </w:r>
          </w:p>
          <w:p w:rsidR="00A315BF" w:rsidRDefault="003F3497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Gestione sostenibile del suolo nell’agroecosistema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3F3497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Calibri" w:hAnsi="Calibri" w:cs="Calibri"/>
              </w:rPr>
              <w:t>Saper riconoscere le cause di degrado di un suolo</w:t>
            </w:r>
          </w:p>
          <w:p w:rsidR="00A315BF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A315BF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A315BF" w:rsidRPr="000C0014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A315BF" w:rsidRDefault="00A315BF" w:rsidP="000C0014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Calibri" w:hAnsi="Calibri"/>
              </w:rPr>
              <w:t>Mettere in relazione le cause di degrado del suolo con i dissesti idrogeologici e individuare le tecniche di prevenzione e difesa più idonei</w:t>
            </w: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:rsidR="00A315BF" w:rsidRPr="000C0014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Principali tecniche vegetali applicabili a pendenze e pendici e a corsi d’acqua e attraverso l’ingegneria naturalistica: stabilizzazione, consolidamento e protezione</w:t>
            </w:r>
          </w:p>
          <w:p w:rsidR="00C5198C" w:rsidRDefault="00C5198C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L’uso di energie rinnovabili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C5198C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Saper individuare le tecniche di ingegneria naturalistica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Risorsa acqua: fonti di approvvigionamento, impronta idrica 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3F3497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Calibri" w:hAnsi="Calibri"/>
              </w:rPr>
              <w:t>Riconoscere le risorse ambientali come limitate e essenziali e individuare le principali cause di pericolo provocate dall’azione dell’uomo</w:t>
            </w: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Utilizzo dell’acqua in agricoltura</w:t>
            </w:r>
          </w:p>
          <w:p w:rsidR="0006012D" w:rsidRDefault="0006012D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Gestione dell’acqua nell’agroecosistema</w:t>
            </w:r>
          </w:p>
          <w:p w:rsidR="0006012D" w:rsidRDefault="0006012D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Risorsa acqua e problemi ambientali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C5198C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Saper individuare le risorse ambientali e  le loro fonti di inquinamento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06012D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tutela del clima e dell’aria</w:t>
            </w:r>
          </w:p>
          <w:p w:rsidR="0006012D" w:rsidRDefault="0006012D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gestione dei rifiuti</w:t>
            </w:r>
          </w:p>
          <w:p w:rsidR="00C5198C" w:rsidRDefault="00C5198C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tutela della biodiversità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C5198C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Saper riconoscere gli interventi a difesa dell’ambiente</w:t>
            </w: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C5198C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Valutazioni ambientali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C5198C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Saper individuare le principali procedure di valutazione ambientale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0E4456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Saper collegare le procedure per i beni ambientali</w:t>
            </w:r>
          </w:p>
        </w:tc>
      </w:tr>
      <w:tr w:rsidR="00A315BF" w:rsidTr="000C0014">
        <w:trPr>
          <w:trHeight w:val="129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Sostenibilità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BF" w:rsidRDefault="000E4456" w:rsidP="007043BB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Tw Cen MT" w:hAnsi="Tw Cen MT"/>
                <w:bCs/>
                <w:szCs w:val="26"/>
              </w:rPr>
              <w:t>C</w:t>
            </w:r>
            <w:r w:rsidR="00551116">
              <w:rPr>
                <w:rFonts w:ascii="Tw Cen MT" w:hAnsi="Tw Cen MT"/>
                <w:bCs/>
                <w:szCs w:val="26"/>
              </w:rPr>
              <w:t xml:space="preserve">onoscere il concetto di </w:t>
            </w:r>
            <w:r>
              <w:rPr>
                <w:rFonts w:ascii="Tw Cen MT" w:hAnsi="Tw Cen MT"/>
                <w:bCs/>
                <w:szCs w:val="26"/>
              </w:rPr>
              <w:t>sostenibilità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BF" w:rsidRDefault="00A315BF" w:rsidP="007043BB">
            <w:pPr>
              <w:pStyle w:val="Testonotaapidipagina1"/>
              <w:widowControl w:val="0"/>
              <w:rPr>
                <w:rFonts w:ascii="Tw Cen MT" w:hAnsi="Tw Cen M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6934" w:rsidRDefault="009D6934">
      <w:pPr>
        <w:rPr>
          <w:rFonts w:ascii="Tw Cen MT" w:hAnsi="Tw Cen MT"/>
        </w:rPr>
      </w:pPr>
    </w:p>
    <w:p w:rsidR="009D6934" w:rsidRDefault="009D6934">
      <w:pPr>
        <w:rPr>
          <w:rFonts w:ascii="Tw Cen MT" w:hAnsi="Tw Cen MT"/>
        </w:rPr>
      </w:pPr>
    </w:p>
    <w:p w:rsidR="009D6934" w:rsidRDefault="00A315BF">
      <w:pPr>
        <w:tabs>
          <w:tab w:val="right" w:pos="9586"/>
        </w:tabs>
        <w:rPr>
          <w:rFonts w:ascii="Tw Cen MT" w:hAnsi="Tw Cen MT" w:cs="Calibri"/>
        </w:rPr>
      </w:pPr>
      <w:r>
        <w:rPr>
          <w:rFonts w:ascii="Tw Cen MT" w:hAnsi="Tw Cen MT" w:cs="Calibri"/>
        </w:rPr>
        <w:t>Pisa 29</w:t>
      </w:r>
      <w:r w:rsidR="00CC096E">
        <w:rPr>
          <w:rFonts w:ascii="Tw Cen MT" w:hAnsi="Tw Cen MT" w:cs="Calibri"/>
        </w:rPr>
        <w:t>/06/2021</w:t>
      </w:r>
      <w:r w:rsidR="00CC096E">
        <w:rPr>
          <w:rFonts w:ascii="Tw Cen MT" w:hAnsi="Tw Cen MT" w:cs="Calibri"/>
        </w:rPr>
        <w:tab/>
        <w:t>I docenti:</w:t>
      </w:r>
      <w:r>
        <w:rPr>
          <w:rFonts w:ascii="Tw Cen MT" w:hAnsi="Tw Cen MT" w:cs="Calibri"/>
        </w:rPr>
        <w:t xml:space="preserve"> Letizia Allegretti, Cinzia Apicella</w:t>
      </w:r>
      <w:r w:rsidR="00CC096E">
        <w:br w:type="page"/>
      </w:r>
    </w:p>
    <w:p w:rsidR="009D6934" w:rsidRDefault="00551116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lastRenderedPageBreak/>
        <w:t>OBIETTIVI MINIMI A.S. 2020/2021</w:t>
      </w:r>
    </w:p>
    <w:p w:rsidR="009D6934" w:rsidRDefault="009D6934">
      <w:pPr>
        <w:jc w:val="center"/>
        <w:rPr>
          <w:rFonts w:ascii="Tw Cen MT" w:hAnsi="Tw Cen MT"/>
          <w:b/>
        </w:rPr>
      </w:pPr>
    </w:p>
    <w:tbl>
      <w:tblPr>
        <w:tblW w:w="102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5110"/>
        <w:gridCol w:w="2914"/>
      </w:tblGrid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4"/>
              <w:widowControl w:val="0"/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Docenti: </w:t>
            </w:r>
            <w:r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Allegretti Letizia</w:t>
            </w:r>
            <w:r w:rsidR="000E4456">
              <w:rPr>
                <w:rFonts w:ascii="Tw Cen MT" w:hAnsi="Tw Cen MT" w:cs="Calibri"/>
                <w:b w:val="0"/>
                <w:sz w:val="24"/>
                <w:szCs w:val="24"/>
              </w:rPr>
              <w:t xml:space="preserve"> – Cinzia Apicella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0E4456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Disciplina insegnata: </w:t>
            </w:r>
            <w:proofErr w:type="spellStart"/>
            <w:r>
              <w:rPr>
                <w:rFonts w:ascii="Tw Cen MT" w:hAnsi="Tw Cen MT" w:cs="Calibri"/>
                <w:b w:val="0"/>
                <w:sz w:val="24"/>
                <w:szCs w:val="24"/>
              </w:rPr>
              <w:t>Geopedologia</w:t>
            </w:r>
            <w:proofErr w:type="spellEnd"/>
            <w:r>
              <w:rPr>
                <w:rFonts w:ascii="Tw Cen MT" w:hAnsi="Tw Cen MT" w:cs="Calibri"/>
                <w:b w:val="0"/>
                <w:sz w:val="24"/>
                <w:szCs w:val="24"/>
              </w:rPr>
              <w:t>, economia estimo</w:t>
            </w:r>
          </w:p>
        </w:tc>
      </w:tr>
      <w:tr w:rsidR="009D6934"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 w:rsidP="000E4456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360" w:lineRule="auto"/>
              <w:rPr>
                <w:rFonts w:ascii="Tw Cen MT" w:hAnsi="Tw Cen MT"/>
                <w:b w:val="0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Libro/i di testo in uso: </w:t>
            </w:r>
            <w:r w:rsidR="000E4456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 xml:space="preserve">Gestione dell’ambiente e del territorio- Elena </w:t>
            </w:r>
            <w:proofErr w:type="spellStart"/>
            <w:r w:rsidR="000E4456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Stoppioni</w:t>
            </w:r>
            <w:proofErr w:type="spellEnd"/>
            <w:r w:rsidR="000E4456">
              <w:rPr>
                <w:rFonts w:ascii="Tw Cen MT" w:hAnsi="Tw Cen MT" w:cs="Calibri"/>
                <w:b w:val="0"/>
                <w:bCs w:val="0"/>
                <w:sz w:val="24"/>
                <w:szCs w:val="24"/>
              </w:rPr>
              <w:t>- Zanichelli</w:t>
            </w:r>
          </w:p>
        </w:tc>
      </w:tr>
      <w:tr w:rsidR="009D6934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 xml:space="preserve">Classe e </w:t>
            </w:r>
            <w:proofErr w:type="spellStart"/>
            <w:r>
              <w:rPr>
                <w:rFonts w:ascii="Tw Cen MT" w:hAnsi="Tw Cen MT" w:cs="Calibri"/>
                <w:sz w:val="24"/>
                <w:szCs w:val="24"/>
              </w:rPr>
              <w:t>Sez</w:t>
            </w:r>
            <w:proofErr w:type="spellEnd"/>
            <w:r>
              <w:rPr>
                <w:rFonts w:ascii="Tw Cen MT" w:hAnsi="Tw Cen MT" w:cs="Calibri"/>
                <w:sz w:val="24"/>
                <w:szCs w:val="24"/>
              </w:rPr>
              <w:t xml:space="preserve"> .</w:t>
            </w:r>
          </w:p>
          <w:p w:rsidR="009D6934" w:rsidRDefault="000E4456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III AD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Indirizzo di studio</w:t>
            </w:r>
          </w:p>
          <w:p w:rsidR="009D6934" w:rsidRDefault="000E4456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Costruzioni, ambiente territorio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pStyle w:val="Titolo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w Cen MT" w:hAnsi="Tw Cen MT" w:cs="Calibri"/>
                <w:sz w:val="24"/>
                <w:szCs w:val="24"/>
              </w:rPr>
            </w:pPr>
            <w:r>
              <w:rPr>
                <w:rFonts w:ascii="Tw Cen MT" w:hAnsi="Tw Cen MT" w:cs="Calibri"/>
                <w:sz w:val="24"/>
                <w:szCs w:val="24"/>
              </w:rPr>
              <w:t>N. studenti</w:t>
            </w:r>
          </w:p>
          <w:p w:rsidR="009D6934" w:rsidRDefault="000E4456">
            <w:pPr>
              <w:widowControl w:val="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</w:tr>
    </w:tbl>
    <w:p w:rsidR="009D6934" w:rsidRDefault="009D6934">
      <w:pPr>
        <w:rPr>
          <w:rFonts w:ascii="Tw Cen MT" w:hAnsi="Tw Cen MT"/>
        </w:rPr>
      </w:pPr>
    </w:p>
    <w:tbl>
      <w:tblPr>
        <w:tblW w:w="10207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9D6934" w:rsidTr="000E44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Conoscenze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(sapere)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34" w:rsidRDefault="00CC096E">
            <w:pPr>
              <w:widowControl w:val="0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</w:rPr>
              <w:t>Abilità</w:t>
            </w:r>
          </w:p>
          <w:p w:rsidR="009D6934" w:rsidRDefault="00CC096E">
            <w:pPr>
              <w:widowControl w:val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</w:rPr>
              <w:t>(saper fare)</w:t>
            </w:r>
          </w:p>
        </w:tc>
      </w:tr>
      <w:tr w:rsidR="000E4456" w:rsidTr="000E44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Gli ecosistemi: cosa sono e quali sono i principi che li regolano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descrivere le caratteristiche principali di un ecosistema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</w:p>
          <w:p w:rsidR="000E4456" w:rsidRDefault="000E4456" w:rsidP="007043BB">
            <w:pPr>
              <w:rPr>
                <w:rFonts w:ascii="Calibri" w:hAnsi="Calibri" w:cs="Calibri"/>
              </w:rPr>
            </w:pPr>
          </w:p>
          <w:p w:rsidR="000E4456" w:rsidRDefault="000E4456" w:rsidP="007043BB">
            <w:pPr>
              <w:rPr>
                <w:rFonts w:ascii="Calibri" w:hAnsi="Calibri" w:cs="Calibri"/>
              </w:rPr>
            </w:pP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E4456" w:rsidTr="000E44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Definizione e classificazione dei paesaggi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riconoscere le principali caratteristiche paesaggistiche</w:t>
            </w:r>
          </w:p>
        </w:tc>
      </w:tr>
      <w:tr w:rsidR="000E4456" w:rsidTr="000E445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widowControl w:val="0"/>
              <w:snapToGrid w:val="0"/>
              <w:rPr>
                <w:rFonts w:ascii="Tw Cen MT" w:hAnsi="Tw Cen MT"/>
                <w:b/>
              </w:rPr>
            </w:pPr>
          </w:p>
          <w:p w:rsidR="000E4456" w:rsidRDefault="000E4456" w:rsidP="007043BB">
            <w:pPr>
              <w:widowControl w:val="0"/>
              <w:tabs>
                <w:tab w:val="left" w:pos="1331"/>
              </w:tabs>
              <w:snapToGrid w:val="0"/>
              <w:rPr>
                <w:rFonts w:ascii="Tw Cen MT" w:hAnsi="Tw Cen MT"/>
              </w:rPr>
            </w:pPr>
            <w:r>
              <w:rPr>
                <w:rFonts w:ascii="Calibri" w:hAnsi="Calibri" w:cs="Calibri"/>
              </w:rPr>
              <w:t>Principi di cartografia e cartografia tematica e  dei Sistemi Informativi Territoriali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642321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Saper riconoscere le carte tematiche e i principali sistemi informativi territoriali</w:t>
            </w: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caratteristiche fisiche, chimiche e biologiche del suolo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642321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Calibri" w:hAnsi="Calibri" w:cs="Calibri"/>
              </w:rPr>
              <w:t>Saper individuare le principali caratteristiche del suolo</w:t>
            </w: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 pedogenetico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642321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Calibri" w:hAnsi="Calibri" w:cs="Calibri"/>
              </w:rPr>
              <w:t>Conoscere i principali fattori della pedogenesi</w:t>
            </w: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Fattori della pedogenesi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0E4456">
            <w:pPr>
              <w:widowControl w:val="0"/>
              <w:snapToGrid w:val="0"/>
              <w:rPr>
                <w:rFonts w:ascii="Tw Cen MT" w:hAnsi="Tw Cen MT"/>
              </w:rPr>
            </w:pP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forme di degrado del suolo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Gestione sostenibile del suolo nell’agroecosistema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Gestione sostenibile del suolo nell’agroecosistema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21" w:rsidRDefault="00642321" w:rsidP="00642321">
            <w:pPr>
              <w:widowControl w:val="0"/>
              <w:rPr>
                <w:rFonts w:ascii="Tw Cen MT" w:hAnsi="Tw Cen MT"/>
                <w:bCs/>
                <w:szCs w:val="26"/>
              </w:rPr>
            </w:pPr>
            <w:r>
              <w:rPr>
                <w:rFonts w:ascii="Calibri" w:hAnsi="Calibri" w:cs="Calibri"/>
              </w:rPr>
              <w:t>Saper riconoscere le cause di degrado di un suolo</w:t>
            </w:r>
          </w:p>
          <w:p w:rsidR="00642321" w:rsidRDefault="00642321" w:rsidP="00642321">
            <w:pPr>
              <w:widowControl w:val="0"/>
              <w:rPr>
                <w:rFonts w:ascii="Tw Cen MT" w:hAnsi="Tw Cen MT"/>
                <w:bCs/>
                <w:szCs w:val="26"/>
              </w:rPr>
            </w:pPr>
          </w:p>
          <w:p w:rsidR="000E4456" w:rsidRDefault="000E4456">
            <w:pPr>
              <w:widowControl w:val="0"/>
              <w:snapToGrid w:val="0"/>
              <w:rPr>
                <w:rFonts w:ascii="Tw Cen MT" w:hAnsi="Tw Cen MT"/>
              </w:rPr>
            </w:pP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Principali tecniche vegetali applicabili a pendenze e pendici e a corsi d’acqua e attraverso l’ingegneria naturalistica: stabilizzazione, consolidamento e protezione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L’uso di energie rinnovabili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642321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szCs w:val="26"/>
              </w:rPr>
              <w:t>Saper individuare le tecniche di ingegneria naturalistica</w:t>
            </w: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Risorsa acqua: fonti di approvvigionamento, impronta idrica 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642321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szCs w:val="26"/>
              </w:rPr>
              <w:t>Saper individuare le risorse ambientali e  le loro fonti di inquinamento</w:t>
            </w: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Utilizzo dell’acqua in agricoltura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Gestione dell’acqua nell’agroecosistema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Risorsa acqua e problemi ambientali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0E4456">
            <w:pPr>
              <w:widowControl w:val="0"/>
              <w:snapToGrid w:val="0"/>
              <w:rPr>
                <w:rFonts w:ascii="Tw Cen MT" w:hAnsi="Tw Cen MT"/>
              </w:rPr>
            </w:pP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tutela del clima e dell’aria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gestione dei rifiuti</w:t>
            </w:r>
          </w:p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tutela della biodiversità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642321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Saper individuare le tecniche per la tutela dell’ambiente</w:t>
            </w: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Valutazioni ambientali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642321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szCs w:val="26"/>
              </w:rPr>
              <w:t>Saper individuare le principali procedure di valutazione ambientale</w:t>
            </w:r>
          </w:p>
        </w:tc>
      </w:tr>
      <w:tr w:rsidR="000E4456" w:rsidTr="000E4456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456" w:rsidRDefault="000E4456" w:rsidP="00704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Sostenibilità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456" w:rsidRDefault="00551116">
            <w:pPr>
              <w:widowControl w:val="0"/>
              <w:snapToGrid w:val="0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szCs w:val="26"/>
              </w:rPr>
              <w:t>Conoscere il concetto di</w:t>
            </w:r>
            <w:r w:rsidR="00642321">
              <w:rPr>
                <w:rFonts w:ascii="Tw Cen MT" w:hAnsi="Tw Cen MT"/>
                <w:bCs/>
                <w:szCs w:val="26"/>
              </w:rPr>
              <w:t xml:space="preserve"> sostenibilità</w:t>
            </w:r>
          </w:p>
        </w:tc>
      </w:tr>
    </w:tbl>
    <w:p w:rsidR="009D6934" w:rsidRDefault="009D6934">
      <w:pPr>
        <w:rPr>
          <w:rFonts w:ascii="Tw Cen MT" w:hAnsi="Tw Cen MT"/>
        </w:rPr>
      </w:pPr>
    </w:p>
    <w:sectPr w:rsidR="009D6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75" w:right="1134" w:bottom="1160" w:left="1134" w:header="567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E8" w:rsidRDefault="009B4BE8">
      <w:r>
        <w:separator/>
      </w:r>
    </w:p>
  </w:endnote>
  <w:endnote w:type="continuationSeparator" w:id="0">
    <w:p w:rsidR="009B4BE8" w:rsidRDefault="009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JP Regular">
    <w:panose1 w:val="00000000000000000000"/>
    <w:charset w:val="00"/>
    <w:family w:val="roman"/>
    <w:notTrueType/>
    <w:pitch w:val="default"/>
  </w:font>
  <w:font w:name="Bodoni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9D6934">
      <w:tc>
        <w:tcPr>
          <w:tcW w:w="4818" w:type="dxa"/>
          <w:tcBorders>
            <w:top w:val="single" w:sz="2" w:space="0" w:color="000000"/>
          </w:tcBorders>
          <w:shd w:val="clear" w:color="auto" w:fill="auto"/>
        </w:tcPr>
        <w:p w:rsidR="009D6934" w:rsidRDefault="009D6934">
          <w:pPr>
            <w:widowControl w:val="0"/>
            <w:snapToGrid w:val="0"/>
            <w:spacing w:line="360" w:lineRule="auto"/>
            <w:jc w:val="both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4819" w:type="dxa"/>
          <w:tcBorders>
            <w:top w:val="single" w:sz="2" w:space="0" w:color="000000"/>
          </w:tcBorders>
          <w:shd w:val="clear" w:color="auto" w:fill="auto"/>
        </w:tcPr>
        <w:p w:rsidR="009D6934" w:rsidRDefault="00CC096E">
          <w:pPr>
            <w:widowControl w:val="0"/>
            <w:spacing w:line="360" w:lineRule="auto"/>
            <w:jc w:val="right"/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pagina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>PAGE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551116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di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>NUMPAGES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551116">
            <w:rPr>
              <w:rFonts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9D6934" w:rsidRDefault="009D6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5"/>
      <w:gridCol w:w="8563"/>
    </w:tblGrid>
    <w:tr w:rsidR="009D6934">
      <w:tc>
        <w:tcPr>
          <w:tcW w:w="1075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62" w:type="dxa"/>
          <w:tcBorders>
            <w:top w:val="single" w:sz="8" w:space="0" w:color="3333FF"/>
          </w:tcBorders>
          <w:shd w:val="clear" w:color="auto" w:fill="auto"/>
        </w:tcPr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codice ufficio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 w:cs="Arial"/>
              <w:sz w:val="18"/>
              <w:szCs w:val="18"/>
            </w:rPr>
            <w:t xml:space="preserve"> | C.F.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 w:cs="Arial"/>
              <w:sz w:val="18"/>
              <w:szCs w:val="18"/>
            </w:rPr>
            <w:t xml:space="preserve"> | C/C 12787560 | IBAN IT80M0623014000000043502400</w:t>
          </w:r>
        </w:p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050570161</w:t>
          </w:r>
        </w:p>
        <w:p w:rsidR="009D6934" w:rsidRDefault="00CC096E">
          <w:pPr>
            <w:pStyle w:val="Pidipagina"/>
            <w:widowControl w:val="0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05020433</w:t>
          </w:r>
        </w:p>
      </w:tc>
    </w:tr>
  </w:tbl>
  <w:p w:rsidR="009D6934" w:rsidRDefault="009D6934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E8" w:rsidRDefault="009B4BE8">
      <w:r>
        <w:separator/>
      </w:r>
    </w:p>
  </w:footnote>
  <w:footnote w:type="continuationSeparator" w:id="0">
    <w:p w:rsidR="009B4BE8" w:rsidRDefault="009B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9D6934">
      <w:tc>
        <w:tcPr>
          <w:tcW w:w="4818" w:type="dxa"/>
          <w:tcBorders>
            <w:bottom w:val="single" w:sz="2" w:space="0" w:color="000000"/>
          </w:tcBorders>
          <w:shd w:val="clear" w:color="auto" w:fill="auto"/>
        </w:tcPr>
        <w:p w:rsidR="009D6934" w:rsidRDefault="00CC096E">
          <w:pPr>
            <w:widowControl w:val="0"/>
            <w:snapToGrid w:val="0"/>
            <w:spacing w:line="360" w:lineRule="auto"/>
            <w:jc w:val="both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19" w:type="dxa"/>
          <w:tcBorders>
            <w:bottom w:val="single" w:sz="2" w:space="0" w:color="000000"/>
          </w:tcBorders>
          <w:shd w:val="clear" w:color="auto" w:fill="auto"/>
        </w:tcPr>
        <w:p w:rsidR="009D6934" w:rsidRDefault="009D6934">
          <w:pPr>
            <w:widowControl w:val="0"/>
            <w:snapToGrid w:val="0"/>
            <w:spacing w:line="360" w:lineRule="aut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:rsidR="009D6934" w:rsidRDefault="009D6934">
    <w:pPr>
      <w:spacing w:line="360" w:lineRule="auto"/>
      <w:jc w:val="both"/>
      <w:rPr>
        <w:rFonts w:ascii="Arial" w:hAnsi="Arial"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6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15"/>
      <w:gridCol w:w="2321"/>
      <w:gridCol w:w="2215"/>
      <w:gridCol w:w="1477"/>
      <w:gridCol w:w="392"/>
      <w:gridCol w:w="3116"/>
    </w:tblGrid>
    <w:tr w:rsidR="009D6934">
      <w:trPr>
        <w:trHeight w:val="819"/>
      </w:trPr>
      <w:tc>
        <w:tcPr>
          <w:tcW w:w="4650" w:type="dxa"/>
          <w:gridSpan w:val="3"/>
          <w:shd w:val="clear" w:color="auto" w:fill="auto"/>
        </w:tcPr>
        <w:p w:rsidR="009D6934" w:rsidRDefault="00CC096E">
          <w:pPr>
            <w:pStyle w:val="Contenutotabella"/>
            <w:widowControl w:val="0"/>
            <w:rPr>
              <w:rFonts w:ascii="Liberation Sans Narrow" w:hAnsi="Liberation Sans Narrow" w:cs="Liberation Sans Narrow"/>
              <w:sz w:val="18"/>
              <w:szCs w:val="18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2924810" cy="1009650"/>
                    <wp:effectExtent l="0" t="0" r="0" b="0"/>
                    <wp:docPr id="1" name="Immagin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2924280" cy="10090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style="position:absolute;margin-left:0pt;margin-top:-79.5pt;width:230.2pt;height:79.4pt;mso-wrap-style:none;v-text-anchor:middle;mso-position-vertical:top" type="shapetype_75">
                    <v:imagedata r:id="rId2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1869" w:type="dxa"/>
          <w:gridSpan w:val="2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jc w:val="center"/>
            <w:rPr>
              <w:rFonts w:ascii="Liberation Sans Narrow" w:hAnsi="Liberation Sans Narrow" w:cs="Liberation Sans Narrow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:rsidR="009D6934" w:rsidRDefault="00CC096E">
          <w:pPr>
            <w:pStyle w:val="Contenutotabella"/>
            <w:widowControl w:val="0"/>
            <w:jc w:val="right"/>
            <w:rPr>
              <w:rFonts w:ascii="Arial" w:hAnsi="Arial" w:cs="Arial"/>
              <w:smallCaps/>
              <w:color w:val="666666"/>
              <w:sz w:val="10"/>
              <w:szCs w:val="16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552450" cy="552450"/>
                    <wp:effectExtent l="0" t="0" r="0" b="0"/>
                    <wp:docPr id="2" name="Immagin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3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551880" cy="5518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stroked="f" style="position:absolute;margin-left:0pt;margin-top:-43.5pt;width:43.4pt;height:43.4pt;mso-wrap-style:none;v-text-anchor:middle;mso-position-vertical:top" type="shapetype_75">
                    <v:imagedata r:id="rId4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  <w:p w:rsidR="009D6934" w:rsidRDefault="009D6934">
          <w:pPr>
            <w:pStyle w:val="Contenutotabella"/>
            <w:widowControl w:val="0"/>
            <w:jc w:val="right"/>
            <w:rPr>
              <w:rFonts w:ascii="Arial" w:hAnsi="Arial" w:cs="Arial"/>
              <w:smallCaps/>
              <w:color w:val="666666"/>
              <w:sz w:val="10"/>
              <w:szCs w:val="16"/>
            </w:rPr>
          </w:pPr>
        </w:p>
        <w:p w:rsidR="009D6934" w:rsidRDefault="00CC096E">
          <w:pPr>
            <w:pStyle w:val="Contenutotabella"/>
            <w:widowControl w:val="0"/>
            <w:jc w:val="right"/>
            <w:rPr>
              <w:rFonts w:ascii="Liberation Sans Narrow" w:hAnsi="Liberation Sans Narrow" w:cs="Liberation Sans Narrow"/>
              <w:sz w:val="16"/>
              <w:szCs w:val="16"/>
            </w:rPr>
          </w:pPr>
          <w:r>
            <w:rPr>
              <w:noProof/>
              <w:lang w:eastAsia="it-IT" w:bidi="ar-SA"/>
            </w:rPr>
            <mc:AlternateContent>
              <mc:Choice Requires="wps">
                <w:drawing>
                  <wp:inline distT="0" distB="0" distL="0" distR="0">
                    <wp:extent cx="1553210" cy="363220"/>
                    <wp:effectExtent l="0" t="0" r="0" b="0"/>
                    <wp:docPr id="3" name="Immagin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5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1552680" cy="3625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stroked="f" style="position:absolute;margin-left:0pt;margin-top:-28.6pt;width:122.2pt;height:28.5pt;mso-wrap-style:none;v-text-anchor:middle;mso-position-vertical:top" type="shapetype_75">
                    <v:imagedata r:id="rId6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</w:tr>
    <w:tr w:rsidR="009D6934">
      <w:tc>
        <w:tcPr>
          <w:tcW w:w="114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9521" w:type="dxa"/>
          <w:gridSpan w:val="5"/>
          <w:shd w:val="clear" w:color="auto" w:fill="auto"/>
        </w:tcPr>
        <w:p w:rsidR="009D6934" w:rsidRDefault="00CC096E">
          <w:pPr>
            <w:pStyle w:val="Contenutotabella"/>
            <w:widowControl w:val="0"/>
          </w:pPr>
          <w:r>
            <w:rPr>
              <w:rFonts w:ascii="Arial" w:hAnsi="Arial" w:cs="Arial"/>
              <w:i/>
              <w:iCs/>
              <w:color w:val="666666"/>
              <w:spacing w:val="-4"/>
              <w:sz w:val="16"/>
              <w:szCs w:val="16"/>
            </w:rPr>
            <w:t xml:space="preserve">agraria agroalimentare agroindustria | chimica, materiali e biotecnologie | costruzioni, ambiente e territorio | sistema moda | servizi socio-sanitari | </w:t>
          </w:r>
          <w:r>
            <w:rPr>
              <w:rFonts w:ascii="Arial" w:hAnsi="Arial" w:cs="Arial"/>
              <w:i/>
              <w:iCs/>
              <w:color w:val="666666"/>
              <w:spacing w:val="-6"/>
              <w:sz w:val="16"/>
              <w:szCs w:val="16"/>
            </w:rPr>
            <w:t>servizi per la sanità e l'assistenza sociale | corso operatore del benessere | agenzia formativa Regione Toscana  IS0059 – ISO9001</w:t>
          </w:r>
        </w:p>
      </w:tc>
    </w:tr>
    <w:tr w:rsidR="009D6934">
      <w:tc>
        <w:tcPr>
          <w:tcW w:w="114" w:type="dxa"/>
          <w:shd w:val="clear" w:color="auto" w:fill="auto"/>
        </w:tcPr>
        <w:p w:rsidR="009D6934" w:rsidRDefault="009D6934">
          <w:pPr>
            <w:pStyle w:val="Contenutotabella"/>
            <w:widowControl w:val="0"/>
            <w:snapToGrid w:val="0"/>
            <w:rPr>
              <w:rFonts w:ascii="Liberation Sans Narrow" w:hAnsi="Liberation Sans Narrow" w:cs="Liberation Sans Narrow"/>
              <w:sz w:val="16"/>
              <w:szCs w:val="16"/>
            </w:rPr>
          </w:pPr>
        </w:p>
      </w:tc>
      <w:tc>
        <w:tcPr>
          <w:tcW w:w="2321" w:type="dxa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www.e-santoni.edu.it</w:t>
          </w:r>
        </w:p>
      </w:tc>
      <w:tc>
        <w:tcPr>
          <w:tcW w:w="3692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  <w:jc w:val="center"/>
          </w:pPr>
          <w:r>
            <w:rPr>
              <w:rFonts w:ascii="Calibri" w:hAnsi="Calibri" w:cs="Calibri"/>
              <w:sz w:val="18"/>
              <w:szCs w:val="18"/>
            </w:rPr>
            <w:t xml:space="preserve">e-mail: </w:t>
          </w:r>
          <w:r>
            <w:rPr>
              <w:rFonts w:ascii="Calibri" w:hAnsi="Calibri" w:cs="Calibri"/>
              <w:b/>
              <w:bCs/>
              <w:sz w:val="18"/>
              <w:szCs w:val="18"/>
            </w:rPr>
            <w:t>piis003007@istruzione.it</w:t>
          </w:r>
        </w:p>
      </w:tc>
      <w:tc>
        <w:tcPr>
          <w:tcW w:w="3508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9D6934" w:rsidRDefault="00CC096E">
          <w:pPr>
            <w:pStyle w:val="Contenutotabella"/>
            <w:widowControl w:val="0"/>
            <w:jc w:val="right"/>
          </w:pPr>
          <w:r>
            <w:rPr>
              <w:rFonts w:ascii="Calibri" w:hAnsi="Calibri" w:cs="Calibri"/>
              <w:sz w:val="18"/>
              <w:szCs w:val="18"/>
            </w:rPr>
            <w:t xml:space="preserve">PEC: </w:t>
          </w:r>
          <w:r>
            <w:rPr>
              <w:rFonts w:ascii="Calibri" w:hAnsi="Calibri" w:cs="Calibri"/>
              <w:b/>
              <w:bCs/>
              <w:sz w:val="18"/>
              <w:szCs w:val="18"/>
            </w:rPr>
            <w:t>piis003007@pec.istruzione.it</w:t>
          </w:r>
        </w:p>
      </w:tc>
    </w:tr>
  </w:tbl>
  <w:p w:rsidR="009D6934" w:rsidRDefault="009D6934">
    <w:pPr>
      <w:rPr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D16"/>
    <w:multiLevelType w:val="multilevel"/>
    <w:tmpl w:val="CC2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0FB3CE5"/>
    <w:multiLevelType w:val="multilevel"/>
    <w:tmpl w:val="D396BAB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4"/>
    <w:rsid w:val="00043803"/>
    <w:rsid w:val="00045DFF"/>
    <w:rsid w:val="0006012D"/>
    <w:rsid w:val="000C0014"/>
    <w:rsid w:val="000E4456"/>
    <w:rsid w:val="000F7EDB"/>
    <w:rsid w:val="001B6D01"/>
    <w:rsid w:val="002678CE"/>
    <w:rsid w:val="00300E9B"/>
    <w:rsid w:val="003F3497"/>
    <w:rsid w:val="004A1E9A"/>
    <w:rsid w:val="00551116"/>
    <w:rsid w:val="00642321"/>
    <w:rsid w:val="00643847"/>
    <w:rsid w:val="00693E22"/>
    <w:rsid w:val="007775C3"/>
    <w:rsid w:val="007A4578"/>
    <w:rsid w:val="007C3685"/>
    <w:rsid w:val="007D1897"/>
    <w:rsid w:val="009B4BE8"/>
    <w:rsid w:val="009D6934"/>
    <w:rsid w:val="00A315BF"/>
    <w:rsid w:val="00C5198C"/>
    <w:rsid w:val="00CC096E"/>
    <w:rsid w:val="00D03452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05F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2">
    <w:name w:val="Car. predefinito paragrafo2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predefinitoparagrafo1">
    <w:name w:val="Car. predefinito paragrafo1"/>
    <w:qFormat/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7605F2"/>
    <w:rPr>
      <w:rFonts w:asciiTheme="minorHAnsi" w:eastAsiaTheme="minorEastAsia" w:hAnsiTheme="minorHAnsi" w:cs="Mangal"/>
      <w:b/>
      <w:bCs/>
      <w:kern w:val="2"/>
      <w:sz w:val="28"/>
      <w:szCs w:val="25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605F2"/>
    <w:rPr>
      <w:rFonts w:cs="Calibri"/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0">
    <w:name w:val="Titolo3"/>
    <w:basedOn w:val="Titolo2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link w:val="TestonotaapidipaginaCarattere"/>
    <w:rsid w:val="007605F2"/>
    <w:rPr>
      <w:rFonts w:ascii="Times New Roman" w:eastAsia="Times New Roman" w:hAnsi="Times New Roman" w:cs="Calibri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7605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estonotaapidipagina1">
    <w:name w:val="Testo nota a piè di pagina1"/>
    <w:basedOn w:val="Normale"/>
    <w:qFormat/>
    <w:rsid w:val="00853D64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customStyle="1" w:styleId="Intestazione1">
    <w:name w:val="Intestazione1"/>
    <w:basedOn w:val="Normale"/>
    <w:next w:val="Corpotesto"/>
    <w:qFormat/>
    <w:rsid w:val="00853D64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F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F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Footnote">
    <w:name w:val="Footnote"/>
    <w:basedOn w:val="Normale"/>
    <w:rsid w:val="00D03452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0F7EDB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605F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2">
    <w:name w:val="Car. predefinito paragrafo2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predefinitoparagrafo1">
    <w:name w:val="Car. predefinito paragrafo1"/>
    <w:qFormat/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7605F2"/>
    <w:rPr>
      <w:rFonts w:asciiTheme="minorHAnsi" w:eastAsiaTheme="minorEastAsia" w:hAnsiTheme="minorHAnsi" w:cs="Mangal"/>
      <w:b/>
      <w:bCs/>
      <w:kern w:val="2"/>
      <w:sz w:val="28"/>
      <w:szCs w:val="25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605F2"/>
    <w:rPr>
      <w:rFonts w:cs="Calibri"/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0">
    <w:name w:val="Titolo3"/>
    <w:basedOn w:val="Titolo2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aragrafoelenco1">
    <w:name w:val="Paragrafo elenco1"/>
    <w:basedOn w:val="Normale"/>
    <w:qFormat/>
    <w:pPr>
      <w:spacing w:after="20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link w:val="TestonotaapidipaginaCarattere"/>
    <w:rsid w:val="007605F2"/>
    <w:rPr>
      <w:rFonts w:ascii="Times New Roman" w:eastAsia="Times New Roman" w:hAnsi="Times New Roman" w:cs="Calibri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7605F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estonotaapidipagina1">
    <w:name w:val="Testo nota a piè di pagina1"/>
    <w:basedOn w:val="Normale"/>
    <w:qFormat/>
    <w:rsid w:val="00853D64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customStyle="1" w:styleId="Intestazione1">
    <w:name w:val="Intestazione1"/>
    <w:basedOn w:val="Normale"/>
    <w:next w:val="Corpotesto"/>
    <w:qFormat/>
    <w:rsid w:val="00853D64"/>
    <w:pPr>
      <w:tabs>
        <w:tab w:val="center" w:pos="4819"/>
        <w:tab w:val="right" w:pos="9638"/>
      </w:tabs>
    </w:pPr>
    <w:rPr>
      <w:rFonts w:ascii="Times New Roman" w:eastAsia="Times New Roman" w:hAnsi="Times New Roman" w:cs="Calibri"/>
      <w:kern w:val="0"/>
      <w:sz w:val="2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F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F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Footnote">
    <w:name w:val="Footnote"/>
    <w:basedOn w:val="Normale"/>
    <w:rsid w:val="00D03452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0F7EDB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Maria-</cp:lastModifiedBy>
  <cp:revision>8</cp:revision>
  <cp:lastPrinted>2019-12-02T10:56:00Z</cp:lastPrinted>
  <dcterms:created xsi:type="dcterms:W3CDTF">2021-06-29T09:00:00Z</dcterms:created>
  <dcterms:modified xsi:type="dcterms:W3CDTF">2021-06-29T10:13:00Z</dcterms:modified>
  <dc:language>it-IT</dc:language>
</cp:coreProperties>
</file>